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F48A" w14:textId="4F457A75" w:rsidR="00587ABB" w:rsidRPr="006B70A6" w:rsidRDefault="00587ABB" w:rsidP="006B70A6">
      <w:pPr>
        <w:spacing w:line="240" w:lineRule="auto"/>
        <w:jc w:val="right"/>
        <w:rPr>
          <w:rFonts w:ascii="Arial" w:hAnsi="Arial" w:cs="Arial"/>
        </w:rPr>
      </w:pPr>
      <w:r w:rsidRPr="006B70A6">
        <w:rPr>
          <w:rFonts w:ascii="Arial" w:hAnsi="Arial" w:cs="Arial"/>
        </w:rPr>
        <w:t>LISA 3</w:t>
      </w:r>
    </w:p>
    <w:p w14:paraId="74F70A8D" w14:textId="77777777" w:rsidR="00587ABB" w:rsidRPr="006B70A6" w:rsidRDefault="00587ABB" w:rsidP="00587ABB">
      <w:pPr>
        <w:pStyle w:val="Default"/>
        <w:rPr>
          <w:sz w:val="22"/>
          <w:szCs w:val="22"/>
        </w:rPr>
      </w:pPr>
      <w:r w:rsidRPr="006B70A6">
        <w:rPr>
          <w:sz w:val="22"/>
          <w:szCs w:val="22"/>
        </w:rPr>
        <w:t>Hindamiskriteeriumid ja -metoodika</w:t>
      </w:r>
    </w:p>
    <w:p w14:paraId="64A2E507" w14:textId="24096C00" w:rsidR="00587ABB" w:rsidRDefault="00587ABB" w:rsidP="008B2748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14:paraId="1880FB8B" w14:textId="77777777" w:rsidR="008B2748" w:rsidRPr="0011458D" w:rsidRDefault="008B2748" w:rsidP="008B2748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14:paraId="58392D69" w14:textId="1AE8EFC1" w:rsidR="00587ABB" w:rsidRPr="0011458D" w:rsidRDefault="00587ABB" w:rsidP="008B2748">
      <w:pPr>
        <w:pStyle w:val="Loendilik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1458D">
        <w:rPr>
          <w:rFonts w:ascii="Arial" w:hAnsi="Arial" w:cs="Arial"/>
          <w:sz w:val="22"/>
          <w:szCs w:val="22"/>
        </w:rPr>
        <w:t>Tellija võrdleb ja hindab kõiki vastavaks tunnistatud pakkumusi hindamiskriteeriumide alusel.</w:t>
      </w:r>
    </w:p>
    <w:p w14:paraId="086026AF" w14:textId="448106CB" w:rsidR="00315C48" w:rsidRPr="0011458D" w:rsidRDefault="00315C48" w:rsidP="00DD5793">
      <w:pPr>
        <w:pStyle w:val="Loendilik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1458D">
        <w:rPr>
          <w:rFonts w:ascii="Arial" w:hAnsi="Arial" w:cs="Arial"/>
          <w:sz w:val="22"/>
          <w:szCs w:val="22"/>
        </w:rPr>
        <w:t xml:space="preserve">Hindamine viiakse läbi Hankija poolt moodustatud kolmeliikmelise komisjoni poolt kollegiaalselt. </w:t>
      </w:r>
    </w:p>
    <w:p w14:paraId="248FF641" w14:textId="2EE4582B" w:rsidR="00587ABB" w:rsidRPr="0011458D" w:rsidRDefault="00587ABB" w:rsidP="00587ABB">
      <w:pPr>
        <w:pStyle w:val="Loendilik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1458D">
        <w:rPr>
          <w:rFonts w:ascii="Arial" w:hAnsi="Arial" w:cs="Arial"/>
          <w:sz w:val="22"/>
          <w:szCs w:val="22"/>
        </w:rPr>
        <w:t xml:space="preserve">Eduka pakkumuse valiku aluseks on kõrgeim punktisumma, mis selgitatakse välja väärtuspunktide omistamise meetodil hanke dokumentides toodud hindamiskriteeriumide alusel. Pakkumusele antud väärtuspunktid summeeritakse. </w:t>
      </w:r>
    </w:p>
    <w:p w14:paraId="434588E8" w14:textId="07AD33B6" w:rsidR="00315C48" w:rsidRPr="00B403B3" w:rsidRDefault="00587ABB" w:rsidP="00315C48">
      <w:pPr>
        <w:pStyle w:val="Loendilik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1458D">
        <w:rPr>
          <w:rFonts w:ascii="Arial" w:hAnsi="Arial" w:cs="Arial"/>
          <w:sz w:val="22"/>
          <w:szCs w:val="22"/>
        </w:rPr>
        <w:t>Hankija tunnistab edukaks igas moodulis ühe (sh vene keel/eesti keel eraldi) enim väärtuspunkte saanud pakkumuse</w:t>
      </w:r>
      <w:r w:rsidR="00AA4207" w:rsidRPr="0011458D">
        <w:rPr>
          <w:rFonts w:ascii="Arial" w:hAnsi="Arial" w:cs="Arial"/>
          <w:sz w:val="22"/>
          <w:szCs w:val="22"/>
        </w:rPr>
        <w:t xml:space="preserve">. </w:t>
      </w:r>
      <w:r w:rsidRPr="0011458D">
        <w:rPr>
          <w:rFonts w:ascii="Arial" w:hAnsi="Arial" w:cs="Arial"/>
          <w:sz w:val="22"/>
          <w:szCs w:val="22"/>
        </w:rPr>
        <w:t>Võrdsete väärtuspunktidega pakkumuste korral tunnistatakse edukaks pakkumus, millele on omistatud „</w:t>
      </w:r>
      <w:r w:rsidR="0093201D" w:rsidRPr="0011458D">
        <w:rPr>
          <w:rFonts w:ascii="Arial" w:hAnsi="Arial" w:cs="Arial"/>
          <w:sz w:val="22"/>
          <w:szCs w:val="22"/>
        </w:rPr>
        <w:t>koolituskava</w:t>
      </w:r>
      <w:r w:rsidRPr="0011458D">
        <w:rPr>
          <w:rFonts w:ascii="Arial" w:hAnsi="Arial" w:cs="Arial"/>
          <w:sz w:val="22"/>
          <w:szCs w:val="22"/>
        </w:rPr>
        <w:t>“ kriteeriumi eest suurim arv väärtuspunkte.</w:t>
      </w:r>
    </w:p>
    <w:p w14:paraId="41E6DEAD" w14:textId="165C939C" w:rsidR="00587ABB" w:rsidRPr="0011458D" w:rsidRDefault="00587ABB" w:rsidP="00587ABB">
      <w:pPr>
        <w:pStyle w:val="Loendilik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1458D">
        <w:rPr>
          <w:rFonts w:ascii="Arial" w:hAnsi="Arial" w:cs="Arial"/>
          <w:sz w:val="22"/>
          <w:szCs w:val="22"/>
        </w:rPr>
        <w:t>Pakkumuste hindamiskriteeriumid 100 väärtuspunkti skaalal on järgnevad:</w:t>
      </w:r>
    </w:p>
    <w:p w14:paraId="73E2EBFD" w14:textId="6CE121DF" w:rsidR="00157634" w:rsidRPr="0011458D" w:rsidRDefault="00157634" w:rsidP="006B5125">
      <w:pPr>
        <w:pStyle w:val="Loendilik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Kontuurtabel"/>
        <w:tblW w:w="0" w:type="auto"/>
        <w:tblInd w:w="-289" w:type="dxa"/>
        <w:tblLook w:val="04A0" w:firstRow="1" w:lastRow="0" w:firstColumn="1" w:lastColumn="0" w:noHBand="0" w:noVBand="1"/>
      </w:tblPr>
      <w:tblGrid>
        <w:gridCol w:w="7469"/>
        <w:gridCol w:w="1836"/>
      </w:tblGrid>
      <w:tr w:rsidR="00587ABB" w:rsidRPr="0011458D" w14:paraId="64FB648E" w14:textId="77777777" w:rsidTr="006B5125">
        <w:tc>
          <w:tcPr>
            <w:tcW w:w="7469" w:type="dxa"/>
          </w:tcPr>
          <w:p w14:paraId="005A31A5" w14:textId="77777777" w:rsidR="00587ABB" w:rsidRPr="0011458D" w:rsidRDefault="00587ABB" w:rsidP="0084320F">
            <w:pPr>
              <w:pStyle w:val="Loendilik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b/>
                <w:bCs/>
                <w:sz w:val="22"/>
                <w:szCs w:val="22"/>
              </w:rPr>
              <w:t>Kriteerium</w:t>
            </w:r>
          </w:p>
        </w:tc>
        <w:tc>
          <w:tcPr>
            <w:tcW w:w="1836" w:type="dxa"/>
          </w:tcPr>
          <w:p w14:paraId="1F2F4270" w14:textId="77777777" w:rsidR="00587ABB" w:rsidRPr="0011458D" w:rsidRDefault="00587ABB" w:rsidP="00587A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11458D">
              <w:rPr>
                <w:rFonts w:ascii="Arial" w:hAnsi="Arial" w:cs="Arial"/>
                <w:b/>
                <w:bCs/>
              </w:rPr>
              <w:t>Maksimaalsed</w:t>
            </w:r>
          </w:p>
          <w:p w14:paraId="73147EB4" w14:textId="77777777" w:rsidR="00587ABB" w:rsidRPr="0011458D" w:rsidRDefault="00587ABB" w:rsidP="008432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11458D">
              <w:rPr>
                <w:rFonts w:ascii="Arial" w:hAnsi="Arial" w:cs="Arial"/>
                <w:b/>
                <w:bCs/>
              </w:rPr>
              <w:t>väärtuspunktid</w:t>
            </w:r>
          </w:p>
          <w:p w14:paraId="744DBA92" w14:textId="77777777" w:rsidR="00587ABB" w:rsidRPr="0011458D" w:rsidRDefault="00587ABB" w:rsidP="0084320F">
            <w:pPr>
              <w:pStyle w:val="Loendilik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ABB" w:rsidRPr="0011458D" w14:paraId="0D11EDF7" w14:textId="77777777" w:rsidTr="006B5125">
        <w:trPr>
          <w:trHeight w:val="518"/>
        </w:trPr>
        <w:tc>
          <w:tcPr>
            <w:tcW w:w="7469" w:type="dxa"/>
          </w:tcPr>
          <w:p w14:paraId="6EC9EB43" w14:textId="77777777" w:rsidR="00587ABB" w:rsidRPr="0011458D" w:rsidRDefault="00A82C5B" w:rsidP="00FD425B">
            <w:pPr>
              <w:pStyle w:val="Loendilik"/>
              <w:numPr>
                <w:ilvl w:val="0"/>
                <w:numId w:val="3"/>
              </w:numPr>
              <w:spacing w:after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b/>
                <w:bCs/>
                <w:sz w:val="22"/>
                <w:szCs w:val="22"/>
              </w:rPr>
              <w:t>Hinnapakkumus</w:t>
            </w:r>
            <w:r w:rsidRPr="0011458D">
              <w:rPr>
                <w:rFonts w:ascii="Arial" w:hAnsi="Arial" w:cs="Arial"/>
                <w:sz w:val="22"/>
                <w:szCs w:val="22"/>
              </w:rPr>
              <w:t xml:space="preserve"> (mooduli ettevalmistamise ja koolituse läbiviimise kogumaksumus ühe koolitusgrupi kohta)</w:t>
            </w:r>
          </w:p>
          <w:p w14:paraId="3FE8638E" w14:textId="77777777" w:rsidR="00E131D6" w:rsidRPr="0011458D" w:rsidRDefault="00E131D6" w:rsidP="00FD425B">
            <w:pPr>
              <w:pStyle w:val="Loendilik"/>
              <w:spacing w:after="240"/>
              <w:ind w:left="36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D0147B" w14:textId="77777777" w:rsidR="00E131D6" w:rsidRDefault="00E131D6" w:rsidP="00FD425B">
            <w:pPr>
              <w:pStyle w:val="Loendilik"/>
              <w:spacing w:after="240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t>Madalaima väärtusega pakkumus saab maksimaalse arvu punkte - 3</w:t>
            </w:r>
            <w:r w:rsidR="00214C49">
              <w:rPr>
                <w:rFonts w:ascii="Arial" w:hAnsi="Arial" w:cs="Arial"/>
                <w:sz w:val="22"/>
                <w:szCs w:val="22"/>
              </w:rPr>
              <w:t>5</w:t>
            </w:r>
            <w:r w:rsidRPr="0011458D">
              <w:rPr>
                <w:rFonts w:ascii="Arial" w:hAnsi="Arial" w:cs="Arial"/>
                <w:sz w:val="22"/>
                <w:szCs w:val="22"/>
              </w:rPr>
              <w:t xml:space="preserve"> punkti. Teised pakkumused saavad punkte proportsionaalselt vähem ja arvutatakse valemiga: "odavaim pakkumus"/ "hinnatav pakkumus" x "3</w:t>
            </w:r>
            <w:r w:rsidR="00214C49">
              <w:rPr>
                <w:rFonts w:ascii="Arial" w:hAnsi="Arial" w:cs="Arial"/>
                <w:sz w:val="22"/>
                <w:szCs w:val="22"/>
              </w:rPr>
              <w:t>5</w:t>
            </w:r>
            <w:r w:rsidRPr="0011458D">
              <w:rPr>
                <w:rFonts w:ascii="Arial" w:hAnsi="Arial" w:cs="Arial"/>
                <w:sz w:val="22"/>
                <w:szCs w:val="22"/>
              </w:rPr>
              <w:t>".</w:t>
            </w:r>
          </w:p>
          <w:p w14:paraId="63D9334B" w14:textId="77777777" w:rsidR="00FD425B" w:rsidRDefault="00FD425B" w:rsidP="00FD425B">
            <w:pPr>
              <w:pStyle w:val="Loendilik"/>
              <w:spacing w:after="240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B4D7C9F" w14:textId="407DF953" w:rsidR="00FD425B" w:rsidRPr="0011458D" w:rsidRDefault="00FD425B" w:rsidP="00FD425B">
            <w:pPr>
              <w:pStyle w:val="Loendilik"/>
              <w:spacing w:after="240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425B">
              <w:rPr>
                <w:rFonts w:ascii="Arial" w:hAnsi="Arial" w:cs="Arial"/>
                <w:sz w:val="22"/>
                <w:szCs w:val="22"/>
              </w:rPr>
              <w:t>Hindamisel võr</w:t>
            </w:r>
            <w:r w:rsidR="00562573">
              <w:rPr>
                <w:rFonts w:ascii="Arial" w:hAnsi="Arial" w:cs="Arial"/>
                <w:sz w:val="22"/>
                <w:szCs w:val="22"/>
              </w:rPr>
              <w:t>reldakse</w:t>
            </w:r>
            <w:r w:rsidRPr="00FD425B">
              <w:rPr>
                <w:rFonts w:ascii="Arial" w:hAnsi="Arial" w:cs="Arial"/>
                <w:sz w:val="22"/>
                <w:szCs w:val="22"/>
              </w:rPr>
              <w:t xml:space="preserve"> tasusid vastavalt </w:t>
            </w:r>
            <w:r w:rsidR="00562573">
              <w:rPr>
                <w:rFonts w:ascii="Arial" w:hAnsi="Arial" w:cs="Arial"/>
                <w:sz w:val="22"/>
                <w:szCs w:val="22"/>
              </w:rPr>
              <w:t xml:space="preserve">pakkumuse vormi (lisa 4) </w:t>
            </w:r>
            <w:r w:rsidRPr="00FD425B">
              <w:rPr>
                <w:rFonts w:ascii="Arial" w:hAnsi="Arial" w:cs="Arial"/>
                <w:sz w:val="22"/>
                <w:szCs w:val="22"/>
              </w:rPr>
              <w:t>hinnapakkum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FD425B">
              <w:rPr>
                <w:rFonts w:ascii="Arial" w:hAnsi="Arial" w:cs="Arial"/>
                <w:sz w:val="22"/>
                <w:szCs w:val="22"/>
              </w:rPr>
              <w:t>se punktis A.2. välja toodule. Tasusid võrdleme kogumaksumusena ehk juriidiliste isikute puhul käibemaksuga (kui ei ole käibemaksukohustuslane siis käibemaksuta) ja füüsiliste isikute puhul kogukuluna (st brutotasu + sotsiaalmaks + tööandja töötuskindlustusmakse), mida Hankija arvutab palgakalkulaatori abil.</w:t>
            </w:r>
          </w:p>
        </w:tc>
        <w:tc>
          <w:tcPr>
            <w:tcW w:w="1836" w:type="dxa"/>
          </w:tcPr>
          <w:p w14:paraId="06B29BDC" w14:textId="5067D4A7" w:rsidR="00587ABB" w:rsidRPr="0011458D" w:rsidRDefault="00DF20C6" w:rsidP="008432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11458D"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A82C5B" w:rsidRPr="0011458D" w14:paraId="6C9AD6F8" w14:textId="77777777" w:rsidTr="006B5125">
        <w:trPr>
          <w:trHeight w:val="518"/>
        </w:trPr>
        <w:tc>
          <w:tcPr>
            <w:tcW w:w="7469" w:type="dxa"/>
          </w:tcPr>
          <w:p w14:paraId="7BF5E93C" w14:textId="347DC1D8" w:rsidR="001D4F71" w:rsidRPr="0011458D" w:rsidRDefault="001D4F71" w:rsidP="001D4F71">
            <w:pPr>
              <w:pStyle w:val="Loendilik"/>
              <w:numPr>
                <w:ilvl w:val="0"/>
                <w:numId w:val="3"/>
              </w:numPr>
              <w:spacing w:after="24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b/>
                <w:bCs/>
                <w:sz w:val="22"/>
                <w:szCs w:val="22"/>
              </w:rPr>
              <w:t>Koolituskava, mis vastab hankija poolt seatud eesmärgile ja pädevustele</w:t>
            </w:r>
          </w:p>
        </w:tc>
        <w:tc>
          <w:tcPr>
            <w:tcW w:w="1836" w:type="dxa"/>
          </w:tcPr>
          <w:p w14:paraId="24019AC2" w14:textId="14CF43BA" w:rsidR="00A82C5B" w:rsidRPr="0011458D" w:rsidRDefault="001D4F71" w:rsidP="008432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11458D"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1D4F71" w:rsidRPr="0011458D" w14:paraId="6F94DC81" w14:textId="77777777" w:rsidTr="006B5125">
        <w:trPr>
          <w:trHeight w:val="518"/>
        </w:trPr>
        <w:tc>
          <w:tcPr>
            <w:tcW w:w="7469" w:type="dxa"/>
          </w:tcPr>
          <w:p w14:paraId="4776F669" w14:textId="5EECB212" w:rsidR="001D4F71" w:rsidRPr="0011458D" w:rsidRDefault="001D4F71" w:rsidP="001D4F71">
            <w:pPr>
              <w:pStyle w:val="Default"/>
              <w:jc w:val="both"/>
              <w:rPr>
                <w:sz w:val="22"/>
                <w:szCs w:val="22"/>
              </w:rPr>
            </w:pPr>
            <w:r w:rsidRPr="0011458D">
              <w:rPr>
                <w:sz w:val="22"/>
                <w:szCs w:val="22"/>
              </w:rPr>
              <w:t>SUUREPÄRANE</w:t>
            </w:r>
            <w:r w:rsidR="00FC3A41" w:rsidRPr="0011458D">
              <w:rPr>
                <w:sz w:val="22"/>
                <w:szCs w:val="22"/>
              </w:rPr>
              <w:t xml:space="preserve"> (40p)</w:t>
            </w:r>
          </w:p>
          <w:p w14:paraId="39D7F34F" w14:textId="47F58D72" w:rsidR="001D4F71" w:rsidRPr="0011458D" w:rsidRDefault="003659B5" w:rsidP="00FC3A41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11458D">
              <w:rPr>
                <w:sz w:val="22"/>
                <w:szCs w:val="22"/>
              </w:rPr>
              <w:t>Koolituskava on</w:t>
            </w:r>
            <w:r w:rsidR="001D4F71" w:rsidRPr="0011458D">
              <w:rPr>
                <w:sz w:val="22"/>
                <w:szCs w:val="22"/>
              </w:rPr>
              <w:t xml:space="preserve"> põhjalik</w:t>
            </w:r>
            <w:r w:rsidR="001B132A" w:rsidRPr="0011458D">
              <w:rPr>
                <w:sz w:val="22"/>
                <w:szCs w:val="22"/>
              </w:rPr>
              <w:t>ult</w:t>
            </w:r>
            <w:r w:rsidR="001D4F71" w:rsidRPr="0011458D">
              <w:rPr>
                <w:sz w:val="22"/>
                <w:szCs w:val="22"/>
              </w:rPr>
              <w:t xml:space="preserve"> lahti kirjeldatud. </w:t>
            </w:r>
          </w:p>
          <w:p w14:paraId="2C9DFD62" w14:textId="312B37C9" w:rsidR="001D4F71" w:rsidRPr="0011458D" w:rsidRDefault="001D4F71" w:rsidP="001D4F71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11458D">
              <w:rPr>
                <w:sz w:val="22"/>
                <w:szCs w:val="22"/>
              </w:rPr>
              <w:t>Koolituskava (sh ajakava) vastab täpse</w:t>
            </w:r>
            <w:r w:rsidR="001B132A" w:rsidRPr="0011458D">
              <w:rPr>
                <w:sz w:val="22"/>
                <w:szCs w:val="22"/>
              </w:rPr>
              <w:t>lt</w:t>
            </w:r>
            <w:r w:rsidRPr="0011458D">
              <w:rPr>
                <w:sz w:val="22"/>
                <w:szCs w:val="22"/>
              </w:rPr>
              <w:t xml:space="preserve"> hankija poolt </w:t>
            </w:r>
            <w:r w:rsidR="001B132A" w:rsidRPr="0011458D">
              <w:rPr>
                <w:sz w:val="22"/>
                <w:szCs w:val="22"/>
              </w:rPr>
              <w:t xml:space="preserve">koostatud õppekavas </w:t>
            </w:r>
            <w:r w:rsidRPr="0011458D">
              <w:rPr>
                <w:sz w:val="22"/>
                <w:szCs w:val="22"/>
              </w:rPr>
              <w:t>kirjeldatud eesmär</w:t>
            </w:r>
            <w:r w:rsidR="001B132A" w:rsidRPr="0011458D">
              <w:rPr>
                <w:sz w:val="22"/>
                <w:szCs w:val="22"/>
              </w:rPr>
              <w:t>kidele ja</w:t>
            </w:r>
            <w:r w:rsidRPr="0011458D">
              <w:rPr>
                <w:sz w:val="22"/>
                <w:szCs w:val="22"/>
              </w:rPr>
              <w:t xml:space="preserve"> pädevustele</w:t>
            </w:r>
            <w:r w:rsidR="001B132A" w:rsidRPr="0011458D">
              <w:rPr>
                <w:sz w:val="22"/>
                <w:szCs w:val="22"/>
              </w:rPr>
              <w:t xml:space="preserve"> ning moodulite sisule (</w:t>
            </w:r>
            <w:r w:rsidR="003962BF">
              <w:rPr>
                <w:sz w:val="22"/>
                <w:szCs w:val="22"/>
              </w:rPr>
              <w:t>l</w:t>
            </w:r>
            <w:r w:rsidR="001B132A" w:rsidRPr="0011458D">
              <w:rPr>
                <w:sz w:val="22"/>
                <w:szCs w:val="22"/>
              </w:rPr>
              <w:t>isa 5)</w:t>
            </w:r>
            <w:r w:rsidRPr="0011458D">
              <w:rPr>
                <w:sz w:val="22"/>
                <w:szCs w:val="22"/>
              </w:rPr>
              <w:t>.</w:t>
            </w:r>
          </w:p>
          <w:p w14:paraId="656B2BF8" w14:textId="566AACC5" w:rsidR="00FC3A41" w:rsidRPr="0011458D" w:rsidRDefault="001D4F71" w:rsidP="001D4F71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11458D">
              <w:rPr>
                <w:sz w:val="22"/>
                <w:szCs w:val="22"/>
              </w:rPr>
              <w:t>Pakkumuses on detailselt kirjeldatud õppemeetodid (sh aktiivõppemeetodid</w:t>
            </w:r>
            <w:r w:rsidR="00C3661E" w:rsidRPr="0011458D">
              <w:rPr>
                <w:sz w:val="22"/>
                <w:szCs w:val="22"/>
              </w:rPr>
              <w:t>, juhtumite arutelud, eluliste lugude kasutamine</w:t>
            </w:r>
            <w:r w:rsidRPr="0011458D">
              <w:rPr>
                <w:sz w:val="22"/>
                <w:szCs w:val="22"/>
              </w:rPr>
              <w:t>, uuenduslikud õppevahendid</w:t>
            </w:r>
            <w:r w:rsidR="00636C03" w:rsidRPr="0011458D">
              <w:rPr>
                <w:sz w:val="22"/>
                <w:szCs w:val="22"/>
              </w:rPr>
              <w:t xml:space="preserve"> jms</w:t>
            </w:r>
            <w:r w:rsidRPr="0011458D">
              <w:rPr>
                <w:sz w:val="22"/>
                <w:szCs w:val="22"/>
              </w:rPr>
              <w:t>), mis aitavad saavutada oodatavaid õpiväljundeid ning need on realistlikult saavutatavad määratud aja jooksul</w:t>
            </w:r>
            <w:r w:rsidR="005259CE" w:rsidRPr="0011458D">
              <w:rPr>
                <w:sz w:val="22"/>
                <w:szCs w:val="22"/>
              </w:rPr>
              <w:t xml:space="preserve">. </w:t>
            </w:r>
          </w:p>
          <w:p w14:paraId="79070DB2" w14:textId="18630F44" w:rsidR="001D4F71" w:rsidRPr="006B70A6" w:rsidRDefault="00FC3A41" w:rsidP="001D4F71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2"/>
                <w:szCs w:val="22"/>
              </w:rPr>
            </w:pPr>
            <w:r w:rsidRPr="0011458D">
              <w:rPr>
                <w:color w:val="auto"/>
                <w:sz w:val="22"/>
                <w:szCs w:val="22"/>
              </w:rPr>
              <w:t xml:space="preserve">Koolituskavas on </w:t>
            </w:r>
            <w:r w:rsidR="00636C03" w:rsidRPr="0011458D">
              <w:rPr>
                <w:color w:val="auto"/>
                <w:sz w:val="22"/>
                <w:szCs w:val="22"/>
              </w:rPr>
              <w:t>põhjalikult lahti</w:t>
            </w:r>
            <w:r w:rsidRPr="0011458D">
              <w:rPr>
                <w:color w:val="auto"/>
                <w:sz w:val="22"/>
                <w:szCs w:val="22"/>
              </w:rPr>
              <w:t xml:space="preserve"> </w:t>
            </w:r>
            <w:r w:rsidR="003659B5" w:rsidRPr="0011458D">
              <w:rPr>
                <w:color w:val="auto"/>
                <w:sz w:val="22"/>
                <w:szCs w:val="22"/>
              </w:rPr>
              <w:t xml:space="preserve">kirjeldatud </w:t>
            </w:r>
            <w:r w:rsidR="00DD5793" w:rsidRPr="0011458D">
              <w:rPr>
                <w:color w:val="auto"/>
                <w:sz w:val="22"/>
                <w:szCs w:val="22"/>
              </w:rPr>
              <w:t>osalejate</w:t>
            </w:r>
            <w:r w:rsidRPr="0011458D">
              <w:rPr>
                <w:color w:val="auto"/>
                <w:sz w:val="22"/>
                <w:szCs w:val="22"/>
              </w:rPr>
              <w:t xml:space="preserve"> iseseisev </w:t>
            </w:r>
            <w:r w:rsidR="00C66A64" w:rsidRPr="0011458D">
              <w:rPr>
                <w:color w:val="auto"/>
                <w:sz w:val="22"/>
                <w:szCs w:val="22"/>
              </w:rPr>
              <w:t xml:space="preserve">kodune </w:t>
            </w:r>
            <w:r w:rsidRPr="0011458D">
              <w:rPr>
                <w:color w:val="auto"/>
                <w:sz w:val="22"/>
                <w:szCs w:val="22"/>
              </w:rPr>
              <w:t>töö</w:t>
            </w:r>
            <w:r w:rsidR="00636C03" w:rsidRPr="0011458D">
              <w:rPr>
                <w:color w:val="auto"/>
                <w:sz w:val="22"/>
                <w:szCs w:val="22"/>
              </w:rPr>
              <w:t xml:space="preserve">, </w:t>
            </w:r>
            <w:r w:rsidR="001B132A" w:rsidRPr="0011458D">
              <w:rPr>
                <w:color w:val="auto"/>
                <w:sz w:val="22"/>
                <w:szCs w:val="22"/>
              </w:rPr>
              <w:t>selle tagasisidestamine ning hindamine.</w:t>
            </w:r>
          </w:p>
          <w:p w14:paraId="1EA5511D" w14:textId="77777777" w:rsidR="001D4F71" w:rsidRPr="0011458D" w:rsidRDefault="001D4F71" w:rsidP="001D4F71">
            <w:pPr>
              <w:pStyle w:val="Loendilik"/>
              <w:rPr>
                <w:rFonts w:ascii="Arial" w:hAnsi="Arial" w:cs="Arial"/>
                <w:sz w:val="22"/>
                <w:szCs w:val="22"/>
              </w:rPr>
            </w:pPr>
          </w:p>
          <w:p w14:paraId="47258B4B" w14:textId="551DB69A" w:rsidR="001D4F71" w:rsidRPr="0011458D" w:rsidRDefault="001D4F71" w:rsidP="001D4F71">
            <w:pPr>
              <w:pStyle w:val="Default"/>
              <w:jc w:val="both"/>
              <w:rPr>
                <w:sz w:val="22"/>
                <w:szCs w:val="22"/>
              </w:rPr>
            </w:pPr>
            <w:r w:rsidRPr="0011458D">
              <w:rPr>
                <w:sz w:val="22"/>
                <w:szCs w:val="22"/>
              </w:rPr>
              <w:t>HEA</w:t>
            </w:r>
            <w:r w:rsidR="00FC3A41" w:rsidRPr="0011458D">
              <w:rPr>
                <w:sz w:val="22"/>
                <w:szCs w:val="22"/>
              </w:rPr>
              <w:t xml:space="preserve"> (30p)</w:t>
            </w:r>
          </w:p>
          <w:p w14:paraId="4FF1B48D" w14:textId="31D2C96E" w:rsidR="001D4F71" w:rsidRPr="0011458D" w:rsidRDefault="003659B5" w:rsidP="00FC3A41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1458D">
              <w:rPr>
                <w:sz w:val="22"/>
                <w:szCs w:val="22"/>
              </w:rPr>
              <w:lastRenderedPageBreak/>
              <w:t>Koolituskava on</w:t>
            </w:r>
            <w:r w:rsidR="001D4F71" w:rsidRPr="0011458D">
              <w:rPr>
                <w:sz w:val="22"/>
                <w:szCs w:val="22"/>
              </w:rPr>
              <w:t xml:space="preserve"> osaliselt kirjeldatud</w:t>
            </w:r>
            <w:r w:rsidR="00EA5557" w:rsidRPr="0011458D">
              <w:rPr>
                <w:sz w:val="22"/>
                <w:szCs w:val="22"/>
              </w:rPr>
              <w:t>.</w:t>
            </w:r>
          </w:p>
          <w:p w14:paraId="06A86223" w14:textId="3CCC145A" w:rsidR="001D4F71" w:rsidRPr="0011458D" w:rsidRDefault="001D4F71" w:rsidP="00C3661E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1458D">
              <w:rPr>
                <w:color w:val="auto"/>
                <w:sz w:val="22"/>
                <w:szCs w:val="22"/>
              </w:rPr>
              <w:t xml:space="preserve">Koolituskava (sh ajakava) vastab </w:t>
            </w:r>
            <w:r w:rsidR="003659B5" w:rsidRPr="0011458D">
              <w:rPr>
                <w:color w:val="auto"/>
                <w:sz w:val="22"/>
                <w:szCs w:val="22"/>
              </w:rPr>
              <w:t>osaliselt</w:t>
            </w:r>
            <w:r w:rsidR="001B132A" w:rsidRPr="0011458D">
              <w:rPr>
                <w:color w:val="auto"/>
                <w:sz w:val="22"/>
                <w:szCs w:val="22"/>
              </w:rPr>
              <w:t xml:space="preserve"> </w:t>
            </w:r>
            <w:r w:rsidRPr="0011458D">
              <w:rPr>
                <w:color w:val="auto"/>
                <w:sz w:val="22"/>
                <w:szCs w:val="22"/>
              </w:rPr>
              <w:t>hankija poolt kirjeldatud eesmärgile ja pädevustele</w:t>
            </w:r>
            <w:r w:rsidR="00DD5793" w:rsidRPr="0011458D">
              <w:rPr>
                <w:color w:val="auto"/>
                <w:sz w:val="22"/>
                <w:szCs w:val="22"/>
              </w:rPr>
              <w:t xml:space="preserve"> </w:t>
            </w:r>
            <w:r w:rsidR="001B132A" w:rsidRPr="0011458D">
              <w:rPr>
                <w:sz w:val="22"/>
                <w:szCs w:val="22"/>
              </w:rPr>
              <w:t>ning moodulite sisule (</w:t>
            </w:r>
            <w:r w:rsidR="003962BF">
              <w:rPr>
                <w:sz w:val="22"/>
                <w:szCs w:val="22"/>
              </w:rPr>
              <w:t>l</w:t>
            </w:r>
            <w:r w:rsidR="001B132A" w:rsidRPr="0011458D">
              <w:rPr>
                <w:sz w:val="22"/>
                <w:szCs w:val="22"/>
              </w:rPr>
              <w:t>isa 5).</w:t>
            </w:r>
          </w:p>
          <w:p w14:paraId="04C99530" w14:textId="146CA8B0" w:rsidR="001D4F71" w:rsidRPr="0011458D" w:rsidRDefault="00636C03" w:rsidP="00FC3A41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1458D">
              <w:rPr>
                <w:sz w:val="22"/>
                <w:szCs w:val="22"/>
              </w:rPr>
              <w:t>Pakkumuses on õ</w:t>
            </w:r>
            <w:r w:rsidR="003659B5" w:rsidRPr="0011458D">
              <w:rPr>
                <w:sz w:val="22"/>
                <w:szCs w:val="22"/>
              </w:rPr>
              <w:t>ppemeetodeid</w:t>
            </w:r>
            <w:r w:rsidRPr="0011458D">
              <w:rPr>
                <w:sz w:val="22"/>
                <w:szCs w:val="22"/>
              </w:rPr>
              <w:t xml:space="preserve"> </w:t>
            </w:r>
            <w:r w:rsidR="001D4F71" w:rsidRPr="0011458D">
              <w:rPr>
                <w:sz w:val="22"/>
                <w:szCs w:val="22"/>
              </w:rPr>
              <w:t xml:space="preserve">kirjeldatud </w:t>
            </w:r>
            <w:r w:rsidR="003659B5" w:rsidRPr="0011458D">
              <w:rPr>
                <w:sz w:val="22"/>
                <w:szCs w:val="22"/>
              </w:rPr>
              <w:t xml:space="preserve">osaliselt </w:t>
            </w:r>
            <w:r w:rsidR="001D4F71" w:rsidRPr="0011458D">
              <w:rPr>
                <w:sz w:val="22"/>
                <w:szCs w:val="22"/>
              </w:rPr>
              <w:t>(sh aktiivõppemeetodid</w:t>
            </w:r>
            <w:r w:rsidRPr="0011458D">
              <w:rPr>
                <w:sz w:val="22"/>
                <w:szCs w:val="22"/>
              </w:rPr>
              <w:t xml:space="preserve"> jms</w:t>
            </w:r>
            <w:r w:rsidR="001D4F71" w:rsidRPr="0011458D">
              <w:rPr>
                <w:sz w:val="22"/>
                <w:szCs w:val="22"/>
              </w:rPr>
              <w:t>)</w:t>
            </w:r>
            <w:r w:rsidRPr="0011458D">
              <w:rPr>
                <w:sz w:val="22"/>
                <w:szCs w:val="22"/>
              </w:rPr>
              <w:t>.</w:t>
            </w:r>
          </w:p>
          <w:p w14:paraId="6A652735" w14:textId="265C6950" w:rsidR="001B132A" w:rsidRPr="00511265" w:rsidRDefault="00FC3A41" w:rsidP="00511265">
            <w:pPr>
              <w:pStyle w:val="Loendilik"/>
              <w:numPr>
                <w:ilvl w:val="0"/>
                <w:numId w:val="11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11458D">
              <w:rPr>
                <w:rFonts w:ascii="Arial" w:eastAsia="Calibri" w:hAnsi="Arial" w:cs="Arial"/>
                <w:sz w:val="22"/>
                <w:szCs w:val="22"/>
              </w:rPr>
              <w:t xml:space="preserve">Koolituskavas </w:t>
            </w:r>
            <w:r w:rsidR="001B132A" w:rsidRPr="0011458D">
              <w:rPr>
                <w:rFonts w:ascii="Arial" w:eastAsia="Calibri" w:hAnsi="Arial" w:cs="Arial"/>
                <w:sz w:val="22"/>
                <w:szCs w:val="22"/>
              </w:rPr>
              <w:t xml:space="preserve">on </w:t>
            </w:r>
            <w:r w:rsidR="00636C03" w:rsidRPr="0011458D">
              <w:rPr>
                <w:rFonts w:ascii="Arial" w:eastAsia="Calibri" w:hAnsi="Arial" w:cs="Arial"/>
                <w:sz w:val="22"/>
                <w:szCs w:val="22"/>
              </w:rPr>
              <w:t xml:space="preserve">osaliselt </w:t>
            </w:r>
            <w:r w:rsidRPr="0011458D">
              <w:rPr>
                <w:rFonts w:ascii="Arial" w:eastAsia="Calibri" w:hAnsi="Arial" w:cs="Arial"/>
                <w:sz w:val="22"/>
                <w:szCs w:val="22"/>
              </w:rPr>
              <w:t xml:space="preserve">kirjeldatud </w:t>
            </w:r>
            <w:r w:rsidR="00DD5793" w:rsidRPr="0011458D">
              <w:rPr>
                <w:rFonts w:ascii="Arial" w:eastAsia="Calibri" w:hAnsi="Arial" w:cs="Arial"/>
                <w:sz w:val="22"/>
                <w:szCs w:val="22"/>
              </w:rPr>
              <w:t>osalej</w:t>
            </w:r>
            <w:r w:rsidRPr="0011458D">
              <w:rPr>
                <w:rFonts w:ascii="Arial" w:eastAsia="Calibri" w:hAnsi="Arial" w:cs="Arial"/>
                <w:sz w:val="22"/>
                <w:szCs w:val="22"/>
              </w:rPr>
              <w:t xml:space="preserve">ate iseseisev </w:t>
            </w:r>
            <w:r w:rsidR="00C66A64" w:rsidRPr="0011458D">
              <w:rPr>
                <w:rFonts w:ascii="Arial" w:eastAsia="Calibri" w:hAnsi="Arial" w:cs="Arial"/>
                <w:sz w:val="22"/>
                <w:szCs w:val="22"/>
              </w:rPr>
              <w:t xml:space="preserve">kodune </w:t>
            </w:r>
            <w:r w:rsidRPr="0011458D">
              <w:rPr>
                <w:rFonts w:ascii="Arial" w:eastAsia="Calibri" w:hAnsi="Arial" w:cs="Arial"/>
                <w:sz w:val="22"/>
                <w:szCs w:val="22"/>
              </w:rPr>
              <w:t>töö</w:t>
            </w:r>
            <w:r w:rsidR="00636C03" w:rsidRPr="0011458D">
              <w:rPr>
                <w:rFonts w:ascii="Arial" w:eastAsia="Calibri" w:hAnsi="Arial" w:cs="Arial"/>
                <w:sz w:val="22"/>
                <w:szCs w:val="22"/>
              </w:rPr>
              <w:t xml:space="preserve">, selle </w:t>
            </w:r>
            <w:r w:rsidR="003659B5" w:rsidRPr="0011458D">
              <w:rPr>
                <w:rFonts w:ascii="Arial" w:eastAsia="Calibri" w:hAnsi="Arial" w:cs="Arial"/>
                <w:sz w:val="22"/>
                <w:szCs w:val="22"/>
              </w:rPr>
              <w:t>hindamine</w:t>
            </w:r>
            <w:r w:rsidR="00636C03" w:rsidRPr="0011458D">
              <w:rPr>
                <w:rFonts w:ascii="Arial" w:eastAsia="Calibri" w:hAnsi="Arial" w:cs="Arial"/>
                <w:sz w:val="22"/>
                <w:szCs w:val="22"/>
              </w:rPr>
              <w:t xml:space="preserve"> ning</w:t>
            </w:r>
            <w:r w:rsidR="003659B5" w:rsidRPr="0011458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1B132A" w:rsidRPr="0011458D">
              <w:rPr>
                <w:rFonts w:ascii="Arial" w:eastAsia="Calibri" w:hAnsi="Arial" w:cs="Arial"/>
                <w:sz w:val="22"/>
                <w:szCs w:val="22"/>
              </w:rPr>
              <w:t>tagasisidestamine</w:t>
            </w:r>
            <w:r w:rsidR="003659B5" w:rsidRPr="0011458D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30696647" w14:textId="77777777" w:rsidR="00DE783C" w:rsidRDefault="00DE783C" w:rsidP="001D4F7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3246F3A" w14:textId="79684699" w:rsidR="001D4F71" w:rsidRPr="0011458D" w:rsidRDefault="001D4F71" w:rsidP="001D4F71">
            <w:pPr>
              <w:pStyle w:val="Default"/>
              <w:jc w:val="both"/>
              <w:rPr>
                <w:sz w:val="22"/>
                <w:szCs w:val="22"/>
              </w:rPr>
            </w:pPr>
            <w:r w:rsidRPr="0011458D">
              <w:rPr>
                <w:sz w:val="22"/>
                <w:szCs w:val="22"/>
              </w:rPr>
              <w:t>RAHULDAV</w:t>
            </w:r>
            <w:r w:rsidR="00FC3A41" w:rsidRPr="0011458D">
              <w:rPr>
                <w:sz w:val="22"/>
                <w:szCs w:val="22"/>
              </w:rPr>
              <w:t xml:space="preserve"> (15)</w:t>
            </w:r>
          </w:p>
          <w:p w14:paraId="724C6DFA" w14:textId="0606D0E0" w:rsidR="001D4F71" w:rsidRPr="0011458D" w:rsidRDefault="003659B5" w:rsidP="00FC3A41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11458D">
              <w:rPr>
                <w:sz w:val="22"/>
                <w:szCs w:val="22"/>
              </w:rPr>
              <w:t>Koolituskava ei ole</w:t>
            </w:r>
            <w:r w:rsidR="001D4F71" w:rsidRPr="0011458D">
              <w:rPr>
                <w:sz w:val="22"/>
                <w:szCs w:val="22"/>
              </w:rPr>
              <w:t xml:space="preserve"> piisavalt </w:t>
            </w:r>
            <w:r w:rsidR="00AD29A8" w:rsidRPr="00E34152">
              <w:rPr>
                <w:sz w:val="22"/>
                <w:szCs w:val="22"/>
              </w:rPr>
              <w:t>detailselt</w:t>
            </w:r>
            <w:r w:rsidR="00AD29A8" w:rsidRPr="00E34152">
              <w:rPr>
                <w:rFonts w:ascii="Georgia" w:eastAsia="Times New Roman" w:hAnsi="Georgia"/>
                <w:bCs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AD29A8" w:rsidRPr="00E34152">
              <w:rPr>
                <w:bCs/>
                <w:iCs/>
                <w:sz w:val="22"/>
                <w:szCs w:val="22"/>
              </w:rPr>
              <w:t>ja/või kõikehõlmavalt</w:t>
            </w:r>
            <w:r w:rsidR="00AD29A8">
              <w:rPr>
                <w:sz w:val="22"/>
                <w:szCs w:val="22"/>
              </w:rPr>
              <w:t xml:space="preserve"> </w:t>
            </w:r>
            <w:r w:rsidR="001D4F71" w:rsidRPr="0011458D">
              <w:rPr>
                <w:sz w:val="22"/>
                <w:szCs w:val="22"/>
              </w:rPr>
              <w:t>lahti kirjeldatud</w:t>
            </w:r>
            <w:r w:rsidRPr="0011458D">
              <w:rPr>
                <w:sz w:val="22"/>
                <w:szCs w:val="22"/>
              </w:rPr>
              <w:t>.</w:t>
            </w:r>
          </w:p>
          <w:p w14:paraId="79241723" w14:textId="58F9E9AE" w:rsidR="001D4F71" w:rsidRPr="0011458D" w:rsidRDefault="001D4F71" w:rsidP="001D4F71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11458D">
              <w:rPr>
                <w:sz w:val="22"/>
                <w:szCs w:val="22"/>
              </w:rPr>
              <w:t>Koolituskava (sh ajakava) on üldsõnaline, kirjeldatud õppemeetodid on ühekülgsed (puudu</w:t>
            </w:r>
            <w:r w:rsidR="00636C03" w:rsidRPr="0011458D">
              <w:rPr>
                <w:sz w:val="22"/>
                <w:szCs w:val="22"/>
              </w:rPr>
              <w:t>b</w:t>
            </w:r>
            <w:r w:rsidRPr="0011458D">
              <w:rPr>
                <w:sz w:val="22"/>
                <w:szCs w:val="22"/>
              </w:rPr>
              <w:t xml:space="preserve"> aktiivõppemeetodite kirjeldus</w:t>
            </w:r>
            <w:r w:rsidR="001B132A" w:rsidRPr="0011458D">
              <w:rPr>
                <w:sz w:val="22"/>
                <w:szCs w:val="22"/>
              </w:rPr>
              <w:t>,</w:t>
            </w:r>
            <w:r w:rsidRPr="0011458D">
              <w:rPr>
                <w:sz w:val="22"/>
                <w:szCs w:val="22"/>
              </w:rPr>
              <w:t xml:space="preserve"> uudse</w:t>
            </w:r>
            <w:r w:rsidR="001B132A" w:rsidRPr="0011458D">
              <w:rPr>
                <w:sz w:val="22"/>
                <w:szCs w:val="22"/>
              </w:rPr>
              <w:t>id</w:t>
            </w:r>
            <w:r w:rsidRPr="0011458D">
              <w:rPr>
                <w:sz w:val="22"/>
                <w:szCs w:val="22"/>
              </w:rPr>
              <w:t xml:space="preserve"> õppevahend</w:t>
            </w:r>
            <w:r w:rsidR="001B132A" w:rsidRPr="0011458D">
              <w:rPr>
                <w:sz w:val="22"/>
                <w:szCs w:val="22"/>
              </w:rPr>
              <w:t xml:space="preserve">eid </w:t>
            </w:r>
            <w:r w:rsidRPr="0011458D">
              <w:rPr>
                <w:sz w:val="22"/>
                <w:szCs w:val="22"/>
              </w:rPr>
              <w:t>ei ole välja toodud</w:t>
            </w:r>
            <w:r w:rsidR="00636C03" w:rsidRPr="0011458D">
              <w:rPr>
                <w:sz w:val="22"/>
                <w:szCs w:val="22"/>
              </w:rPr>
              <w:t xml:space="preserve"> jms</w:t>
            </w:r>
            <w:r w:rsidRPr="0011458D">
              <w:rPr>
                <w:sz w:val="22"/>
                <w:szCs w:val="22"/>
              </w:rPr>
              <w:t>)</w:t>
            </w:r>
            <w:r w:rsidR="00636C03" w:rsidRPr="0011458D">
              <w:rPr>
                <w:sz w:val="22"/>
                <w:szCs w:val="22"/>
              </w:rPr>
              <w:t>.</w:t>
            </w:r>
            <w:r w:rsidRPr="0011458D">
              <w:rPr>
                <w:sz w:val="22"/>
                <w:szCs w:val="22"/>
              </w:rPr>
              <w:t xml:space="preserve"> </w:t>
            </w:r>
          </w:p>
          <w:p w14:paraId="57CCCB41" w14:textId="77777777" w:rsidR="00770FC4" w:rsidRPr="00DE783C" w:rsidRDefault="00636C03" w:rsidP="00636C03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11458D">
              <w:rPr>
                <w:color w:val="auto"/>
                <w:sz w:val="22"/>
                <w:szCs w:val="22"/>
              </w:rPr>
              <w:t>O</w:t>
            </w:r>
            <w:r w:rsidR="00DD5793" w:rsidRPr="0011458D">
              <w:rPr>
                <w:color w:val="auto"/>
                <w:sz w:val="22"/>
                <w:szCs w:val="22"/>
              </w:rPr>
              <w:t>salej</w:t>
            </w:r>
            <w:r w:rsidR="00FC3A41" w:rsidRPr="0011458D">
              <w:rPr>
                <w:color w:val="auto"/>
                <w:sz w:val="22"/>
                <w:szCs w:val="22"/>
              </w:rPr>
              <w:t>ate iseseis</w:t>
            </w:r>
            <w:r w:rsidR="003659B5" w:rsidRPr="0011458D">
              <w:rPr>
                <w:color w:val="auto"/>
                <w:sz w:val="22"/>
                <w:szCs w:val="22"/>
              </w:rPr>
              <w:t>ev</w:t>
            </w:r>
            <w:r w:rsidR="00FC3A41" w:rsidRPr="0011458D">
              <w:rPr>
                <w:color w:val="auto"/>
                <w:sz w:val="22"/>
                <w:szCs w:val="22"/>
              </w:rPr>
              <w:t xml:space="preserve"> </w:t>
            </w:r>
            <w:r w:rsidR="00C66A64" w:rsidRPr="0011458D">
              <w:rPr>
                <w:color w:val="auto"/>
                <w:sz w:val="22"/>
                <w:szCs w:val="22"/>
              </w:rPr>
              <w:t>kodu</w:t>
            </w:r>
            <w:r w:rsidR="00FC3A41" w:rsidRPr="0011458D">
              <w:rPr>
                <w:color w:val="auto"/>
                <w:sz w:val="22"/>
                <w:szCs w:val="22"/>
              </w:rPr>
              <w:t>töö</w:t>
            </w:r>
            <w:r w:rsidRPr="0011458D">
              <w:rPr>
                <w:color w:val="auto"/>
                <w:sz w:val="22"/>
                <w:szCs w:val="22"/>
              </w:rPr>
              <w:t xml:space="preserve">d </w:t>
            </w:r>
            <w:r w:rsidR="00FC3A41" w:rsidRPr="0011458D">
              <w:rPr>
                <w:color w:val="auto"/>
                <w:sz w:val="22"/>
                <w:szCs w:val="22"/>
              </w:rPr>
              <w:t xml:space="preserve">ei ole </w:t>
            </w:r>
            <w:r w:rsidR="003659B5" w:rsidRPr="0011458D">
              <w:rPr>
                <w:color w:val="auto"/>
                <w:sz w:val="22"/>
                <w:szCs w:val="22"/>
              </w:rPr>
              <w:t xml:space="preserve">piisavalt </w:t>
            </w:r>
            <w:r w:rsidR="00AD29A8" w:rsidRPr="00AD29A8">
              <w:rPr>
                <w:rFonts w:ascii="Georgia" w:eastAsia="Times New Roman" w:hAnsi="Georgia"/>
                <w:bCs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AD29A8" w:rsidRPr="00E34152">
              <w:rPr>
                <w:bCs/>
                <w:iCs/>
                <w:color w:val="auto"/>
                <w:sz w:val="22"/>
                <w:szCs w:val="22"/>
              </w:rPr>
              <w:t>ja/või kõikehõlmavalt</w:t>
            </w:r>
            <w:r w:rsidR="00AD29A8" w:rsidRPr="00AD29A8"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FC3A41" w:rsidRPr="0011458D">
              <w:rPr>
                <w:color w:val="auto"/>
                <w:sz w:val="22"/>
                <w:szCs w:val="22"/>
              </w:rPr>
              <w:t>kirjeldatud</w:t>
            </w:r>
            <w:r w:rsidR="001B132A" w:rsidRPr="0011458D">
              <w:rPr>
                <w:color w:val="auto"/>
                <w:sz w:val="22"/>
                <w:szCs w:val="22"/>
              </w:rPr>
              <w:t xml:space="preserve"> või </w:t>
            </w:r>
            <w:r w:rsidR="00770FC4" w:rsidRPr="0011458D">
              <w:rPr>
                <w:color w:val="auto"/>
                <w:sz w:val="22"/>
                <w:szCs w:val="22"/>
              </w:rPr>
              <w:t xml:space="preserve">see on </w:t>
            </w:r>
            <w:r w:rsidR="00FC3A41" w:rsidRPr="0011458D">
              <w:rPr>
                <w:color w:val="auto"/>
                <w:sz w:val="22"/>
                <w:szCs w:val="22"/>
              </w:rPr>
              <w:t>üldsõnaline</w:t>
            </w:r>
            <w:r w:rsidR="00770FC4" w:rsidRPr="0011458D">
              <w:rPr>
                <w:color w:val="auto"/>
                <w:sz w:val="22"/>
                <w:szCs w:val="22"/>
              </w:rPr>
              <w:t>, puudub tagasisidestamise kirjeldus</w:t>
            </w:r>
            <w:r w:rsidRPr="0011458D">
              <w:rPr>
                <w:color w:val="auto"/>
                <w:sz w:val="22"/>
                <w:szCs w:val="22"/>
              </w:rPr>
              <w:t xml:space="preserve"> ja/või</w:t>
            </w:r>
            <w:r w:rsidR="00770FC4" w:rsidRPr="0011458D">
              <w:rPr>
                <w:color w:val="auto"/>
                <w:sz w:val="22"/>
                <w:szCs w:val="22"/>
              </w:rPr>
              <w:t xml:space="preserve"> hindamine.</w:t>
            </w:r>
          </w:p>
          <w:p w14:paraId="765FAA61" w14:textId="56856DA9" w:rsidR="00DE783C" w:rsidRPr="0011458D" w:rsidRDefault="00DE783C" w:rsidP="00DE783C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F183ACE" w14:textId="58CA2A50" w:rsidR="001D4F71" w:rsidRPr="0011458D" w:rsidRDefault="001D4F71" w:rsidP="001D4F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D4F71" w:rsidRPr="0011458D" w14:paraId="1D90C292" w14:textId="77777777" w:rsidTr="00EA5557">
        <w:trPr>
          <w:trHeight w:val="554"/>
        </w:trPr>
        <w:tc>
          <w:tcPr>
            <w:tcW w:w="7469" w:type="dxa"/>
          </w:tcPr>
          <w:p w14:paraId="4B351EB8" w14:textId="7BD470FB" w:rsidR="001D4F71" w:rsidRPr="0011458D" w:rsidRDefault="001D4F71" w:rsidP="00EA5557">
            <w:pPr>
              <w:pStyle w:val="Loendilik"/>
              <w:numPr>
                <w:ilvl w:val="0"/>
                <w:numId w:val="3"/>
              </w:numPr>
              <w:spacing w:after="240"/>
              <w:contextualSpacing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1458D">
              <w:rPr>
                <w:rFonts w:ascii="Arial" w:hAnsi="Arial" w:cs="Arial"/>
                <w:b/>
                <w:sz w:val="22"/>
                <w:szCs w:val="22"/>
              </w:rPr>
              <w:t>Töökogemus</w:t>
            </w:r>
            <w:r w:rsidR="0075519D" w:rsidRPr="0011458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D62E2C" w:rsidRPr="0011458D">
              <w:rPr>
                <w:rFonts w:ascii="Arial" w:hAnsi="Arial" w:cs="Arial"/>
                <w:b/>
                <w:sz w:val="22"/>
                <w:szCs w:val="22"/>
              </w:rPr>
              <w:t>kompetents</w:t>
            </w:r>
            <w:r w:rsidR="0075519D" w:rsidRPr="0011458D">
              <w:rPr>
                <w:rFonts w:ascii="Arial" w:hAnsi="Arial" w:cs="Arial"/>
                <w:b/>
                <w:sz w:val="22"/>
                <w:szCs w:val="22"/>
              </w:rPr>
              <w:t xml:space="preserve"> ja e</w:t>
            </w:r>
            <w:r w:rsidR="00D62E2C" w:rsidRPr="0011458D">
              <w:rPr>
                <w:rFonts w:ascii="Arial" w:hAnsi="Arial" w:cs="Arial"/>
                <w:b/>
                <w:sz w:val="22"/>
                <w:szCs w:val="22"/>
              </w:rPr>
              <w:t>nesetäiendamine</w:t>
            </w:r>
          </w:p>
        </w:tc>
        <w:tc>
          <w:tcPr>
            <w:tcW w:w="1836" w:type="dxa"/>
          </w:tcPr>
          <w:p w14:paraId="4FE84AF7" w14:textId="10FD9994" w:rsidR="001D4F71" w:rsidRPr="0011458D" w:rsidRDefault="00D62E2C" w:rsidP="001D4F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1458D">
              <w:rPr>
                <w:rFonts w:ascii="Arial" w:hAnsi="Arial" w:cs="Arial"/>
                <w:b/>
              </w:rPr>
              <w:t>2</w:t>
            </w:r>
            <w:r w:rsidR="00C96001" w:rsidRPr="0011458D">
              <w:rPr>
                <w:rFonts w:ascii="Arial" w:hAnsi="Arial" w:cs="Arial"/>
                <w:b/>
              </w:rPr>
              <w:t>5</w:t>
            </w:r>
          </w:p>
        </w:tc>
      </w:tr>
      <w:tr w:rsidR="001D4F71" w:rsidRPr="0011458D" w14:paraId="1A1D6A17" w14:textId="77777777" w:rsidTr="00A82C5B">
        <w:trPr>
          <w:trHeight w:val="698"/>
        </w:trPr>
        <w:tc>
          <w:tcPr>
            <w:tcW w:w="7469" w:type="dxa"/>
          </w:tcPr>
          <w:p w14:paraId="2616D763" w14:textId="1E5BBC7E" w:rsidR="001D4F71" w:rsidRPr="0011458D" w:rsidRDefault="001D4F71" w:rsidP="001D4F71">
            <w:pPr>
              <w:spacing w:before="120"/>
              <w:rPr>
                <w:rFonts w:ascii="Arial" w:hAnsi="Arial" w:cs="Arial"/>
                <w:lang w:eastAsia="ar-SA"/>
              </w:rPr>
            </w:pPr>
            <w:r w:rsidRPr="0011458D">
              <w:rPr>
                <w:rFonts w:ascii="Arial" w:hAnsi="Arial" w:cs="Arial"/>
              </w:rPr>
              <w:t>Kõrgemalt hinnatakse neid pakkujaid, ke</w:t>
            </w:r>
            <w:r w:rsidR="00B272E1">
              <w:rPr>
                <w:rFonts w:ascii="Arial" w:hAnsi="Arial" w:cs="Arial"/>
              </w:rPr>
              <w:t>lle koolitajad</w:t>
            </w:r>
            <w:r w:rsidRPr="0011458D">
              <w:rPr>
                <w:rFonts w:ascii="Arial" w:hAnsi="Arial" w:cs="Arial"/>
              </w:rPr>
              <w:t>:</w:t>
            </w:r>
          </w:p>
          <w:p w14:paraId="5551AB55" w14:textId="1F3D46DE" w:rsidR="001D4F71" w:rsidRPr="0011458D" w:rsidRDefault="001D4F71" w:rsidP="001D4F71">
            <w:pPr>
              <w:pStyle w:val="Loendilik"/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t xml:space="preserve">omavad </w:t>
            </w:r>
            <w:r w:rsidR="00FC3A41" w:rsidRPr="0011458D">
              <w:rPr>
                <w:rFonts w:ascii="Arial" w:hAnsi="Arial" w:cs="Arial"/>
                <w:sz w:val="22"/>
                <w:szCs w:val="22"/>
              </w:rPr>
              <w:t>suuremat/pikaajalisemat</w:t>
            </w:r>
            <w:r w:rsidRPr="0011458D">
              <w:rPr>
                <w:rFonts w:ascii="Arial" w:hAnsi="Arial" w:cs="Arial"/>
                <w:sz w:val="22"/>
                <w:szCs w:val="22"/>
              </w:rPr>
              <w:t xml:space="preserve"> eelnevat praktilist (töö)kogemust asendushoolduse valdkonnas</w:t>
            </w:r>
            <w:r w:rsidR="00756F51">
              <w:rPr>
                <w:rFonts w:ascii="Arial" w:hAnsi="Arial" w:cs="Arial"/>
                <w:sz w:val="22"/>
                <w:szCs w:val="22"/>
              </w:rPr>
              <w:t xml:space="preserve"> (maksimum 10p)</w:t>
            </w:r>
            <w:r w:rsidR="003659B5" w:rsidRPr="0011458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3AC79A" w14:textId="60189AD8" w:rsidR="001D4F71" w:rsidRPr="0011458D" w:rsidRDefault="001D4F71" w:rsidP="003659B5">
            <w:pPr>
              <w:pStyle w:val="Loendilik"/>
              <w:ind w:left="780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t>0-1 aastat</w:t>
            </w:r>
            <w:r w:rsidR="00EA5557" w:rsidRPr="0011458D"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="0075519D" w:rsidRPr="0011458D">
              <w:rPr>
                <w:rFonts w:ascii="Arial" w:hAnsi="Arial" w:cs="Arial"/>
                <w:sz w:val="22"/>
                <w:szCs w:val="22"/>
              </w:rPr>
              <w:t>4</w:t>
            </w:r>
            <w:r w:rsidR="00EA5557" w:rsidRPr="0011458D">
              <w:rPr>
                <w:rFonts w:ascii="Arial" w:hAnsi="Arial" w:cs="Arial"/>
                <w:sz w:val="22"/>
                <w:szCs w:val="22"/>
              </w:rPr>
              <w:t>p)</w:t>
            </w:r>
          </w:p>
          <w:p w14:paraId="3DD2E1E1" w14:textId="5633E916" w:rsidR="001D4F71" w:rsidRPr="0011458D" w:rsidRDefault="001D4F71" w:rsidP="003659B5">
            <w:pPr>
              <w:pStyle w:val="Loendilik"/>
              <w:ind w:left="780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t xml:space="preserve">2-4 aastat </w:t>
            </w:r>
            <w:r w:rsidR="00EA5557" w:rsidRPr="0011458D">
              <w:rPr>
                <w:rFonts w:ascii="Arial" w:hAnsi="Arial" w:cs="Arial"/>
                <w:sz w:val="22"/>
                <w:szCs w:val="22"/>
              </w:rPr>
              <w:t xml:space="preserve"> (7p)</w:t>
            </w:r>
          </w:p>
          <w:p w14:paraId="2081C49D" w14:textId="624642AA" w:rsidR="00C66A64" w:rsidRPr="0011458D" w:rsidRDefault="00C66A64" w:rsidP="003659B5">
            <w:pPr>
              <w:pStyle w:val="Loendilik"/>
              <w:ind w:left="780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t>5- rohkem aastat (10p)</w:t>
            </w:r>
          </w:p>
          <w:p w14:paraId="3C7850AB" w14:textId="77777777" w:rsidR="005D364C" w:rsidRPr="0011458D" w:rsidRDefault="005D364C" w:rsidP="003659B5">
            <w:pPr>
              <w:pStyle w:val="Loendilik"/>
              <w:ind w:left="780"/>
              <w:rPr>
                <w:rFonts w:ascii="Arial" w:hAnsi="Arial" w:cs="Arial"/>
                <w:sz w:val="22"/>
                <w:szCs w:val="22"/>
              </w:rPr>
            </w:pPr>
          </w:p>
          <w:p w14:paraId="4DCD8C76" w14:textId="555556F1" w:rsidR="001D4F71" w:rsidRPr="0011458D" w:rsidRDefault="001D4F71" w:rsidP="005D364C">
            <w:pPr>
              <w:pStyle w:val="Loendilik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t>on end täiendanud ehk läbinud täienduskoolitusi mis haakuvad koolitusmooduli teemaga</w:t>
            </w:r>
            <w:r w:rsidR="00756F51">
              <w:rPr>
                <w:rFonts w:ascii="Arial" w:hAnsi="Arial" w:cs="Arial"/>
                <w:sz w:val="22"/>
                <w:szCs w:val="22"/>
              </w:rPr>
              <w:t xml:space="preserve"> (maksimum 3p)</w:t>
            </w:r>
            <w:r w:rsidR="00C74730" w:rsidRPr="0011458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19B29DC" w14:textId="22986B77" w:rsidR="005D364C" w:rsidRPr="0011458D" w:rsidRDefault="005D364C" w:rsidP="005D364C">
            <w:pPr>
              <w:pStyle w:val="Loendilik"/>
              <w:ind w:left="780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t>1-2 täiendkoolitust (2p)</w:t>
            </w:r>
          </w:p>
          <w:p w14:paraId="4C5F6E26" w14:textId="6EBB92F3" w:rsidR="005D364C" w:rsidRPr="0011458D" w:rsidRDefault="005D364C" w:rsidP="005D364C">
            <w:pPr>
              <w:pStyle w:val="Loendilik"/>
              <w:ind w:left="780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t>3-rohkem täiendkoolitust (3p)</w:t>
            </w:r>
          </w:p>
          <w:p w14:paraId="2D016485" w14:textId="77777777" w:rsidR="005D364C" w:rsidRPr="0011458D" w:rsidRDefault="005D364C" w:rsidP="005D364C">
            <w:pPr>
              <w:pStyle w:val="Loendilik"/>
              <w:ind w:left="780"/>
              <w:rPr>
                <w:rFonts w:ascii="Arial" w:hAnsi="Arial" w:cs="Arial"/>
                <w:sz w:val="22"/>
                <w:szCs w:val="22"/>
              </w:rPr>
            </w:pPr>
          </w:p>
          <w:p w14:paraId="41EE316D" w14:textId="7B0CF068" w:rsidR="001D4F71" w:rsidRPr="0011458D" w:rsidRDefault="001D4F71" w:rsidP="005D364C">
            <w:pPr>
              <w:pStyle w:val="Loendilik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t>omavad valitud mooduli teemal materjalide koostamise kogemust</w:t>
            </w:r>
            <w:r w:rsidR="0075519D" w:rsidRPr="0011458D">
              <w:rPr>
                <w:rFonts w:ascii="Arial" w:hAnsi="Arial" w:cs="Arial"/>
                <w:sz w:val="22"/>
                <w:szCs w:val="22"/>
              </w:rPr>
              <w:t xml:space="preserve"> (artiklid, juhendmaterjali väljatöötamine)</w:t>
            </w:r>
            <w:r w:rsidR="00756F51">
              <w:rPr>
                <w:rFonts w:ascii="Arial" w:hAnsi="Arial" w:cs="Arial"/>
                <w:sz w:val="22"/>
                <w:szCs w:val="22"/>
              </w:rPr>
              <w:t xml:space="preserve"> (maksimum 4p)</w:t>
            </w:r>
            <w:r w:rsidR="00C74730" w:rsidRPr="0011458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5A39BE" w14:textId="46C96853" w:rsidR="005D364C" w:rsidRPr="0011458D" w:rsidRDefault="005D364C" w:rsidP="005D364C">
            <w:pPr>
              <w:pStyle w:val="Loendilik"/>
              <w:ind w:left="780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t>1-2 artiklit/materjali (</w:t>
            </w:r>
            <w:r w:rsidR="003523F9">
              <w:rPr>
                <w:rFonts w:ascii="Arial" w:hAnsi="Arial" w:cs="Arial"/>
                <w:sz w:val="22"/>
                <w:szCs w:val="22"/>
              </w:rPr>
              <w:t>2</w:t>
            </w:r>
            <w:r w:rsidRPr="0011458D">
              <w:rPr>
                <w:rFonts w:ascii="Arial" w:hAnsi="Arial" w:cs="Arial"/>
                <w:sz w:val="22"/>
                <w:szCs w:val="22"/>
              </w:rPr>
              <w:t>p)</w:t>
            </w:r>
          </w:p>
          <w:p w14:paraId="4D2C757A" w14:textId="5A6655C3" w:rsidR="005D364C" w:rsidRPr="0011458D" w:rsidRDefault="005D364C" w:rsidP="005D364C">
            <w:pPr>
              <w:pStyle w:val="Loendilik"/>
              <w:ind w:left="780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t>3-4 (</w:t>
            </w:r>
            <w:r w:rsidR="003523F9">
              <w:rPr>
                <w:rFonts w:ascii="Arial" w:hAnsi="Arial" w:cs="Arial"/>
                <w:sz w:val="22"/>
                <w:szCs w:val="22"/>
              </w:rPr>
              <w:t>3</w:t>
            </w:r>
            <w:r w:rsidRPr="0011458D">
              <w:rPr>
                <w:rFonts w:ascii="Arial" w:hAnsi="Arial" w:cs="Arial"/>
                <w:sz w:val="22"/>
                <w:szCs w:val="22"/>
              </w:rPr>
              <w:t>p)</w:t>
            </w:r>
          </w:p>
          <w:p w14:paraId="368D0927" w14:textId="47FEBDAF" w:rsidR="005D364C" w:rsidRPr="0011458D" w:rsidRDefault="005D364C" w:rsidP="005D364C">
            <w:pPr>
              <w:pStyle w:val="Loendilik"/>
              <w:ind w:left="780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t xml:space="preserve">3- </w:t>
            </w:r>
            <w:r w:rsidR="00636C03" w:rsidRPr="0011458D">
              <w:rPr>
                <w:rFonts w:ascii="Arial" w:hAnsi="Arial" w:cs="Arial"/>
                <w:sz w:val="22"/>
                <w:szCs w:val="22"/>
              </w:rPr>
              <w:t xml:space="preserve">ja enam </w:t>
            </w:r>
            <w:r w:rsidRPr="0011458D">
              <w:rPr>
                <w:rFonts w:ascii="Arial" w:hAnsi="Arial" w:cs="Arial"/>
                <w:sz w:val="22"/>
                <w:szCs w:val="22"/>
              </w:rPr>
              <w:t>(4p)</w:t>
            </w:r>
          </w:p>
          <w:p w14:paraId="5FFAC61B" w14:textId="797C569C" w:rsidR="0075519D" w:rsidRDefault="0075519D" w:rsidP="0075519D">
            <w:pPr>
              <w:pStyle w:val="Loendilik"/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t>on asendushoolduse või oma eriala valdkonna teemalisi materjale koostanud (artiklid, uuringud, töörühmades osalemine, raamat) (</w:t>
            </w:r>
            <w:r w:rsidR="00C96001" w:rsidRPr="0011458D">
              <w:rPr>
                <w:rFonts w:ascii="Arial" w:hAnsi="Arial" w:cs="Arial"/>
                <w:sz w:val="22"/>
                <w:szCs w:val="22"/>
              </w:rPr>
              <w:t>3</w:t>
            </w:r>
            <w:r w:rsidRPr="0011458D">
              <w:rPr>
                <w:rFonts w:ascii="Arial" w:hAnsi="Arial" w:cs="Arial"/>
                <w:sz w:val="22"/>
                <w:szCs w:val="22"/>
              </w:rPr>
              <w:t>p)</w:t>
            </w:r>
          </w:p>
          <w:p w14:paraId="3213955D" w14:textId="77777777" w:rsidR="003523F9" w:rsidRPr="0011458D" w:rsidRDefault="003523F9" w:rsidP="003523F9">
            <w:pPr>
              <w:pStyle w:val="Loendilik"/>
              <w:ind w:left="780"/>
              <w:rPr>
                <w:rFonts w:ascii="Arial" w:hAnsi="Arial" w:cs="Arial"/>
                <w:sz w:val="22"/>
                <w:szCs w:val="22"/>
              </w:rPr>
            </w:pPr>
          </w:p>
          <w:p w14:paraId="368B80A6" w14:textId="427B8121" w:rsidR="00C96001" w:rsidRDefault="00C96001" w:rsidP="003523F9">
            <w:pPr>
              <w:pStyle w:val="Loendilik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t>omab kogemust veebikoolituste läbiviimisel</w:t>
            </w:r>
            <w:r w:rsidR="00756F51">
              <w:rPr>
                <w:rFonts w:ascii="Arial" w:hAnsi="Arial" w:cs="Arial"/>
                <w:sz w:val="22"/>
                <w:szCs w:val="22"/>
              </w:rPr>
              <w:t xml:space="preserve"> (maksimum 5p)</w:t>
            </w:r>
          </w:p>
          <w:p w14:paraId="2A0CBEC6" w14:textId="03B75A24" w:rsidR="003523F9" w:rsidRDefault="003523F9" w:rsidP="003523F9">
            <w:pPr>
              <w:pStyle w:val="Loendilik"/>
              <w:ind w:left="7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korda (</w:t>
            </w:r>
            <w:r w:rsidR="00756F5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p)</w:t>
            </w:r>
          </w:p>
          <w:p w14:paraId="16F0AACB" w14:textId="405AEF69" w:rsidR="003523F9" w:rsidRDefault="003523F9" w:rsidP="003523F9">
            <w:pPr>
              <w:pStyle w:val="Loendilik"/>
              <w:ind w:left="7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 ja enam (</w:t>
            </w:r>
            <w:r w:rsidR="00756F5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p)</w:t>
            </w:r>
          </w:p>
          <w:p w14:paraId="7B9F6D7A" w14:textId="04BBC0DD" w:rsidR="00B272E1" w:rsidRDefault="00B272E1" w:rsidP="00B272E1">
            <w:pPr>
              <w:rPr>
                <w:rFonts w:ascii="Arial" w:hAnsi="Arial" w:cs="Arial"/>
              </w:rPr>
            </w:pPr>
          </w:p>
          <w:p w14:paraId="31E29B47" w14:textId="19449BBB" w:rsidR="00B272E1" w:rsidRPr="00B272E1" w:rsidRDefault="00B272E1" w:rsidP="00B272E1">
            <w:pPr>
              <w:rPr>
                <w:rFonts w:ascii="Arial" w:hAnsi="Arial" w:cs="Arial"/>
              </w:rPr>
            </w:pPr>
            <w:bookmarkStart w:id="0" w:name="_Hlk153436343"/>
            <w:r>
              <w:rPr>
                <w:rFonts w:ascii="Arial" w:hAnsi="Arial" w:cs="Arial"/>
              </w:rPr>
              <w:t>Kui pakkuja on samas moodulis nimetanud mitu koolitajat, hinnatakse iga koolitajat eraldi ning pakkujale omistatakse koolitajate punktide summa aritmeetiline keskmine.</w:t>
            </w:r>
          </w:p>
          <w:bookmarkEnd w:id="0"/>
          <w:p w14:paraId="5ABCBDB9" w14:textId="2AE9A20E" w:rsidR="0075519D" w:rsidRPr="0011458D" w:rsidRDefault="0075519D" w:rsidP="0075519D">
            <w:pPr>
              <w:pStyle w:val="Loendilik"/>
              <w:spacing w:before="120"/>
              <w:ind w:left="7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6" w:type="dxa"/>
          </w:tcPr>
          <w:p w14:paraId="15C74E8E" w14:textId="77777777" w:rsidR="001D4F71" w:rsidRPr="0011458D" w:rsidRDefault="001D4F71" w:rsidP="001D4F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1D4F71" w:rsidRPr="0011458D" w14:paraId="3BE0FFBF" w14:textId="77777777" w:rsidTr="006B5125">
        <w:tc>
          <w:tcPr>
            <w:tcW w:w="7469" w:type="dxa"/>
          </w:tcPr>
          <w:p w14:paraId="3574F46E" w14:textId="77777777" w:rsidR="001D4F71" w:rsidRPr="0011458D" w:rsidRDefault="001D4F71" w:rsidP="001D4F71">
            <w:pPr>
              <w:pStyle w:val="Loendilik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58D">
              <w:rPr>
                <w:rFonts w:ascii="Arial" w:hAnsi="Arial" w:cs="Arial"/>
                <w:sz w:val="22"/>
                <w:szCs w:val="22"/>
              </w:rPr>
              <w:lastRenderedPageBreak/>
              <w:t>KOKKU</w:t>
            </w:r>
          </w:p>
        </w:tc>
        <w:tc>
          <w:tcPr>
            <w:tcW w:w="1836" w:type="dxa"/>
          </w:tcPr>
          <w:p w14:paraId="62D1E80A" w14:textId="77777777" w:rsidR="001D4F71" w:rsidRPr="0011458D" w:rsidRDefault="001D4F71" w:rsidP="001D4F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1458D">
              <w:rPr>
                <w:rFonts w:ascii="Arial" w:hAnsi="Arial" w:cs="Arial"/>
                <w:b/>
              </w:rPr>
              <w:t>100</w:t>
            </w:r>
          </w:p>
          <w:p w14:paraId="29BFBDCC" w14:textId="77777777" w:rsidR="001D4F71" w:rsidRPr="0011458D" w:rsidRDefault="001D4F71" w:rsidP="001D4F71">
            <w:pPr>
              <w:pStyle w:val="Loendilik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39F6AE" w14:textId="77777777" w:rsidR="004E5DF9" w:rsidRPr="0011458D" w:rsidRDefault="004E5DF9" w:rsidP="001D4F71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sectPr w:rsidR="004E5DF9" w:rsidRPr="00114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461B" w14:textId="77777777" w:rsidR="00EF7C25" w:rsidRDefault="00EF7C25" w:rsidP="00EF7C25">
      <w:pPr>
        <w:spacing w:after="0" w:line="240" w:lineRule="auto"/>
      </w:pPr>
      <w:r>
        <w:separator/>
      </w:r>
    </w:p>
  </w:endnote>
  <w:endnote w:type="continuationSeparator" w:id="0">
    <w:p w14:paraId="05153328" w14:textId="77777777" w:rsidR="00EF7C25" w:rsidRDefault="00EF7C25" w:rsidP="00EF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CC66" w14:textId="77777777" w:rsidR="00EF7C25" w:rsidRDefault="00EF7C25" w:rsidP="00EF7C25">
      <w:pPr>
        <w:spacing w:after="0" w:line="240" w:lineRule="auto"/>
      </w:pPr>
      <w:r>
        <w:separator/>
      </w:r>
    </w:p>
  </w:footnote>
  <w:footnote w:type="continuationSeparator" w:id="0">
    <w:p w14:paraId="28E026EC" w14:textId="77777777" w:rsidR="00EF7C25" w:rsidRDefault="00EF7C25" w:rsidP="00EF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696A"/>
    <w:multiLevelType w:val="hybridMultilevel"/>
    <w:tmpl w:val="B5DEAF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94BE1"/>
    <w:multiLevelType w:val="hybridMultilevel"/>
    <w:tmpl w:val="EF62360A"/>
    <w:lvl w:ilvl="0" w:tplc="3CDE7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15ED"/>
    <w:multiLevelType w:val="hybridMultilevel"/>
    <w:tmpl w:val="10C229FC"/>
    <w:lvl w:ilvl="0" w:tplc="FE0836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37D1E"/>
    <w:multiLevelType w:val="multilevel"/>
    <w:tmpl w:val="68E48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85407B"/>
    <w:multiLevelType w:val="hybridMultilevel"/>
    <w:tmpl w:val="C8A05FD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E41EE"/>
    <w:multiLevelType w:val="hybridMultilevel"/>
    <w:tmpl w:val="9D30B4E2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B6B2D29"/>
    <w:multiLevelType w:val="hybridMultilevel"/>
    <w:tmpl w:val="92AEA0DE"/>
    <w:lvl w:ilvl="0" w:tplc="9506AD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368A0"/>
    <w:multiLevelType w:val="hybridMultilevel"/>
    <w:tmpl w:val="754C5770"/>
    <w:lvl w:ilvl="0" w:tplc="74B854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F5438"/>
    <w:multiLevelType w:val="multilevel"/>
    <w:tmpl w:val="758857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  <w:b w:val="0"/>
      </w:rPr>
    </w:lvl>
  </w:abstractNum>
  <w:abstractNum w:abstractNumId="9" w15:restartNumberingAfterBreak="0">
    <w:nsid w:val="592E7F0A"/>
    <w:multiLevelType w:val="hybridMultilevel"/>
    <w:tmpl w:val="016A92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250DF"/>
    <w:multiLevelType w:val="hybridMultilevel"/>
    <w:tmpl w:val="E188D6E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946A95"/>
    <w:multiLevelType w:val="hybridMultilevel"/>
    <w:tmpl w:val="24F678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BB"/>
    <w:rsid w:val="00001177"/>
    <w:rsid w:val="0011458D"/>
    <w:rsid w:val="001523E2"/>
    <w:rsid w:val="00157634"/>
    <w:rsid w:val="00161718"/>
    <w:rsid w:val="00183D68"/>
    <w:rsid w:val="001A61E7"/>
    <w:rsid w:val="001B132A"/>
    <w:rsid w:val="001D4F71"/>
    <w:rsid w:val="00214C49"/>
    <w:rsid w:val="00312ECA"/>
    <w:rsid w:val="00315C48"/>
    <w:rsid w:val="003523F9"/>
    <w:rsid w:val="003659B5"/>
    <w:rsid w:val="003962BF"/>
    <w:rsid w:val="00457B05"/>
    <w:rsid w:val="00494526"/>
    <w:rsid w:val="004E5DF9"/>
    <w:rsid w:val="00511265"/>
    <w:rsid w:val="00524A93"/>
    <w:rsid w:val="005259CE"/>
    <w:rsid w:val="00562573"/>
    <w:rsid w:val="00587ABB"/>
    <w:rsid w:val="005D364C"/>
    <w:rsid w:val="00636C03"/>
    <w:rsid w:val="006B5125"/>
    <w:rsid w:val="006B70A6"/>
    <w:rsid w:val="006D3165"/>
    <w:rsid w:val="007075BE"/>
    <w:rsid w:val="007344C7"/>
    <w:rsid w:val="0075519D"/>
    <w:rsid w:val="00756F51"/>
    <w:rsid w:val="00770FC4"/>
    <w:rsid w:val="008B2748"/>
    <w:rsid w:val="0093201D"/>
    <w:rsid w:val="00971FF6"/>
    <w:rsid w:val="00A82C5B"/>
    <w:rsid w:val="00AA1B5C"/>
    <w:rsid w:val="00AA4207"/>
    <w:rsid w:val="00AD29A8"/>
    <w:rsid w:val="00B272E1"/>
    <w:rsid w:val="00B403B3"/>
    <w:rsid w:val="00B748A6"/>
    <w:rsid w:val="00B9556C"/>
    <w:rsid w:val="00C32798"/>
    <w:rsid w:val="00C3661E"/>
    <w:rsid w:val="00C61828"/>
    <w:rsid w:val="00C66A64"/>
    <w:rsid w:val="00C74730"/>
    <w:rsid w:val="00C96001"/>
    <w:rsid w:val="00CD42EE"/>
    <w:rsid w:val="00D213DF"/>
    <w:rsid w:val="00D62E2C"/>
    <w:rsid w:val="00D63064"/>
    <w:rsid w:val="00DD5793"/>
    <w:rsid w:val="00DE783C"/>
    <w:rsid w:val="00DF20C6"/>
    <w:rsid w:val="00E131D6"/>
    <w:rsid w:val="00E34152"/>
    <w:rsid w:val="00E655A0"/>
    <w:rsid w:val="00EA5557"/>
    <w:rsid w:val="00EF110F"/>
    <w:rsid w:val="00EF7C25"/>
    <w:rsid w:val="00F2357C"/>
    <w:rsid w:val="00F46F47"/>
    <w:rsid w:val="00FC3A41"/>
    <w:rsid w:val="00FD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B36B"/>
  <w15:chartTrackingRefBased/>
  <w15:docId w15:val="{01CC1E06-1F15-4839-AC6B-95D9D9A8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87ABB"/>
    <w:pPr>
      <w:spacing w:after="200" w:line="276" w:lineRule="auto"/>
    </w:pPr>
    <w:rPr>
      <w:rFonts w:ascii="Verdana" w:eastAsia="Calibri" w:hAnsi="Verdana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List (bullet),List Paragraph1"/>
    <w:basedOn w:val="Normaallaad"/>
    <w:link w:val="LoendilikMrk"/>
    <w:uiPriority w:val="34"/>
    <w:qFormat/>
    <w:rsid w:val="00587A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LoendilikMrk">
    <w:name w:val="Loendi lõik Märk"/>
    <w:aliases w:val="Mummuga loetelu Märk,List (bullet) Märk,List Paragraph1 Märk"/>
    <w:link w:val="Loendilik"/>
    <w:uiPriority w:val="34"/>
    <w:locked/>
    <w:rsid w:val="00587ABB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ommentaariviide">
    <w:name w:val="annotation reference"/>
    <w:uiPriority w:val="99"/>
    <w:rsid w:val="00587AB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587A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t-E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87ABB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Default">
    <w:name w:val="Default"/>
    <w:rsid w:val="00587A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87ABB"/>
    <w:pPr>
      <w:spacing w:after="200"/>
    </w:pPr>
    <w:rPr>
      <w:rFonts w:ascii="Verdana" w:eastAsia="Calibri" w:hAnsi="Verdana"/>
      <w:b/>
      <w:bCs/>
      <w:lang w:eastAsia="en-US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87ABB"/>
    <w:rPr>
      <w:rFonts w:ascii="Verdana" w:eastAsia="Calibri" w:hAnsi="Verdana" w:cs="Times New Roman"/>
      <w:b/>
      <w:bCs/>
      <w:sz w:val="20"/>
      <w:szCs w:val="20"/>
      <w:lang w:eastAsia="et-EE"/>
    </w:rPr>
  </w:style>
  <w:style w:type="table" w:styleId="Kontuurtabel">
    <w:name w:val="Table Grid"/>
    <w:basedOn w:val="Normaaltabel"/>
    <w:uiPriority w:val="39"/>
    <w:rsid w:val="0058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rsid w:val="00EF7C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F7C25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aliases w:val="Footnote symbol,Ref,de nota al pie,-E Fußnotenzeichen,fr,ftref,Footnotes refss,Fussnota,Footnote reference number,Times 10 Point,Exposant 3 Point,EN Footnote Reference,note TESI,Footnote Reference Superscript,Zchn Zchn,Footnote numb"/>
    <w:uiPriority w:val="99"/>
    <w:rsid w:val="00EF7C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3876-FEC6-4EF8-A9EA-F8BBD71E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589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Maalder</dc:creator>
  <cp:keywords/>
  <dc:description/>
  <cp:lastModifiedBy>Elis Kardmaa</cp:lastModifiedBy>
  <cp:revision>47</cp:revision>
  <dcterms:created xsi:type="dcterms:W3CDTF">2023-10-03T06:45:00Z</dcterms:created>
  <dcterms:modified xsi:type="dcterms:W3CDTF">2023-12-14T12:19:00Z</dcterms:modified>
</cp:coreProperties>
</file>